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5" w:rsidRDefault="00A05755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A05755" w:rsidRDefault="00A05755">
      <w:pPr>
        <w:pStyle w:val="newncpi"/>
        <w:ind w:firstLine="0"/>
        <w:jc w:val="center"/>
      </w:pPr>
      <w:r>
        <w:rPr>
          <w:rStyle w:val="datepr"/>
        </w:rPr>
        <w:t>26 января 2007 г.</w:t>
      </w:r>
      <w:r>
        <w:rPr>
          <w:rStyle w:val="number"/>
        </w:rPr>
        <w:t xml:space="preserve"> № 105</w:t>
      </w:r>
    </w:p>
    <w:p w:rsidR="00A05755" w:rsidRDefault="00A05755">
      <w:pPr>
        <w:pStyle w:val="title"/>
      </w:pPr>
      <w:r>
        <w:t>Об утверждении Положения о трудоустройстве родителей, обязанных возмещать расходы, затраченные государством на содержание детей, находящихся на государственном обеспечении</w:t>
      </w:r>
    </w:p>
    <w:p w:rsidR="00A05755" w:rsidRDefault="00A05755">
      <w:pPr>
        <w:pStyle w:val="changei"/>
      </w:pPr>
      <w:r>
        <w:t>Изменения и дополнения: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27 ноября 2007 г. № 1615 (Национальный реестр правовых актов Республики Беларусь, 2007 г., № 292, 5/26272) &lt;C20701615&gt;;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18 февраля 2008 г. № 221 (Национальный реестр правовых актов Республики Беларусь, 2008 г., № 53, 5/26825) &lt;C20800221&gt;;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6 августа 2009 г. № 1025 (Национальный реестр правовых актов Республики Беларусь, 2009 г., № 196, 5/30282) &lt;C20901025&gt;;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19 июня 2010 г. № 932 (Национальный реестр правовых актов Республики Беларусь, 2010 г., № 149, 5/32056) &lt;C21000932&gt;;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21 мая 2012 г. № 468 (Национальный реестр правовых актов Республики Беларусь, 2012 г., № 59, 5/35731) &lt;C21200468&gt;;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14 ноября 2013 г. № 977 (Национальный правовой Интернет-портал Республики Беларусь, 20.11.2013, 5/38026) &lt;C21300977&gt;;</w:t>
      </w:r>
    </w:p>
    <w:p w:rsidR="00A05755" w:rsidRDefault="00A05755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</w:t>
      </w:r>
    </w:p>
    <w:p w:rsidR="00A05755" w:rsidRDefault="00A05755">
      <w:pPr>
        <w:pStyle w:val="preamble"/>
      </w:pPr>
      <w:r>
        <w:t> </w:t>
      </w:r>
    </w:p>
    <w:p w:rsidR="00A05755" w:rsidRDefault="00A05755">
      <w:pPr>
        <w:pStyle w:val="preamble"/>
      </w:pPr>
      <w:r>
        <w:t>В соответствии с пунктом 14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A05755" w:rsidRDefault="00A05755">
      <w:pPr>
        <w:pStyle w:val="point"/>
      </w:pPr>
      <w:r>
        <w:t>1. Утвердить прилагаемое Положение о трудоустройстве родителей, обязанных возмещать расходы, затраченные государством на содержание детей, находящихся на государственном обеспечении.</w:t>
      </w:r>
    </w:p>
    <w:p w:rsidR="00A05755" w:rsidRDefault="00A05755">
      <w:pPr>
        <w:pStyle w:val="point"/>
      </w:pPr>
      <w:r>
        <w:t>2. Настоящее постановление вступает в силу с 1 января 2007 г.</w:t>
      </w:r>
    </w:p>
    <w:p w:rsidR="00A05755" w:rsidRDefault="00A0575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A0575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755" w:rsidRDefault="00A0575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5755" w:rsidRDefault="00A05755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A05755" w:rsidRDefault="00A05755">
      <w:pPr>
        <w:pStyle w:val="newncpi"/>
      </w:pPr>
      <w:r>
        <w:t> </w:t>
      </w:r>
    </w:p>
    <w:p w:rsidR="00A05755" w:rsidRDefault="00A0575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7"/>
        <w:gridCol w:w="2702"/>
      </w:tblGrid>
      <w:tr w:rsidR="00A05755">
        <w:tc>
          <w:tcPr>
            <w:tcW w:w="3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755" w:rsidRDefault="00A05755">
            <w:pPr>
              <w:pStyle w:val="newncpi"/>
            </w:pPr>
            <w:r>
              <w:t> 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5755" w:rsidRDefault="00A05755">
            <w:pPr>
              <w:pStyle w:val="capu1"/>
            </w:pPr>
            <w:r>
              <w:t>УТВЕРЖДЕНО</w:t>
            </w:r>
          </w:p>
          <w:p w:rsidR="00A05755" w:rsidRDefault="00A0575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26.01.2007 № 105</w:t>
            </w:r>
          </w:p>
          <w:p w:rsidR="00A05755" w:rsidRDefault="00A05755">
            <w:pPr>
              <w:pStyle w:val="cap1"/>
            </w:pPr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06.08.2009 № 1025)</w:t>
            </w:r>
          </w:p>
        </w:tc>
      </w:tr>
    </w:tbl>
    <w:p w:rsidR="00A05755" w:rsidRDefault="00A05755">
      <w:pPr>
        <w:pStyle w:val="titleu"/>
      </w:pPr>
      <w:r>
        <w:lastRenderedPageBreak/>
        <w:t>ПОЛОЖЕНИЕ</w:t>
      </w:r>
      <w:r>
        <w:br/>
        <w:t>о трудоустройстве родителей, обязанных возмещать расходы, затраченные государством на содержание детей, находящихся на государственном обеспечении</w:t>
      </w:r>
    </w:p>
    <w:p w:rsidR="00A05755" w:rsidRDefault="00A05755">
      <w:pPr>
        <w:pStyle w:val="point"/>
      </w:pPr>
      <w:r>
        <w:t>1. </w:t>
      </w:r>
      <w:proofErr w:type="gramStart"/>
      <w:r>
        <w:t>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(далее – Декрет) и определяет порядок трудоустройства родителей, обязанных возмещать расходы, затраченные государством на содержание детей, находящихся на государственном обеспечении (далее – расходы по содержанию</w:t>
      </w:r>
      <w:proofErr w:type="gramEnd"/>
      <w:r>
        <w:t xml:space="preserve"> детей).</w:t>
      </w:r>
    </w:p>
    <w:p w:rsidR="00A05755" w:rsidRDefault="00A05755">
      <w:pPr>
        <w:pStyle w:val="point"/>
      </w:pPr>
      <w:r>
        <w:t>2. </w:t>
      </w:r>
      <w:proofErr w:type="gramStart"/>
      <w:r>
        <w:t>Трудоустройству подлежат неработающие родители, обязанные возмещать расходы по содержанию детей (далее – обязанные лица), а также работающие обязанные лица, возмещающие расходы по содержанию детей в добровольном порядке по заявлению или по судебному постановлению о взыскании расходов, если размер их заработной платы и приравненных к ней в соответствии с Гражданским процессуальным кодексом Республики Беларусь доходов не позволяет им в течение шести месяцев</w:t>
      </w:r>
      <w:proofErr w:type="gramEnd"/>
      <w:r>
        <w:t xml:space="preserve"> в полном объеме выполнять обязательства по возмещению расходов по содержанию детей.</w:t>
      </w:r>
    </w:p>
    <w:p w:rsidR="00A05755" w:rsidRDefault="00A05755">
      <w:pPr>
        <w:pStyle w:val="point"/>
      </w:pPr>
      <w:r>
        <w:t xml:space="preserve">3. Вопросы трудоустройства лиц, указанных в пункте 2 настоящего Положения, решаются судом в определении о судебном </w:t>
      </w:r>
      <w:proofErr w:type="gramStart"/>
      <w:r>
        <w:t>приказе</w:t>
      </w:r>
      <w:proofErr w:type="gramEnd"/>
      <w:r>
        <w:t xml:space="preserve"> о взыскании расходов по содержанию детей, решении о лишении родительских прав, отобрании детей без лишения родительских прав, о взыскании расходов по содержанию детей, а при возникновении вопросов трудоустройства при исполнении этих судебных постановлений – в определении, выносимом в целях обеспечения совершения исполнительных действий судом по месту их исполнения (далее – судебное постановление о трудоустройстве). Судебное постановление о трудоустройстве выносится один раз, </w:t>
      </w:r>
      <w:proofErr w:type="gramStart"/>
      <w:r>
        <w:t>приобщается к исполнительному документу и является</w:t>
      </w:r>
      <w:proofErr w:type="gramEnd"/>
      <w:r>
        <w:t xml:space="preserve"> его неотъемлемой частью.</w:t>
      </w:r>
    </w:p>
    <w:p w:rsidR="00A05755" w:rsidRDefault="00A05755">
      <w:pPr>
        <w:pStyle w:val="point"/>
      </w:pPr>
      <w:r>
        <w:t>4. </w:t>
      </w:r>
      <w:proofErr w:type="gramStart"/>
      <w:r>
        <w:t>Судебное постановление о трудоустройстве в течение трех рабочих дней после его вынесения направляется в органы внутренних дел и комитет по труду, занятости и социальной защите Минского горисполкома, управления (отделы) по труду, занятости и социальной защите городских, районных исполнительных комитетов (далее – органы по труду, занятости и социальной защите) по месту жительства (пребывания) обязанного лица, а в случае отсутствия места жительства (пребывания</w:t>
      </w:r>
      <w:proofErr w:type="gramEnd"/>
      <w:r>
        <w:t>) у этого лица – по последнему известному месту жительства и подлежит немедленному исполнению.</w:t>
      </w:r>
    </w:p>
    <w:p w:rsidR="00A05755" w:rsidRDefault="00A05755">
      <w:pPr>
        <w:pStyle w:val="point"/>
      </w:pPr>
      <w:r>
        <w:t>5. Органы по труду, занятости и социальной защите осуществляют учет обязанных лиц, трудоустройство которых они обеспечивают в соответствии с судебным постановлением о трудоустройстве.</w:t>
      </w:r>
    </w:p>
    <w:p w:rsidR="00A05755" w:rsidRDefault="00A05755">
      <w:pPr>
        <w:pStyle w:val="newncpi"/>
      </w:pPr>
      <w:r>
        <w:t>На явившихся для трудоустройства обязанных лиц оформляются личные дела.</w:t>
      </w:r>
    </w:p>
    <w:p w:rsidR="00A05755" w:rsidRDefault="00A05755">
      <w:pPr>
        <w:pStyle w:val="newncpi"/>
      </w:pPr>
      <w:r>
        <w:t xml:space="preserve">При получении судебного постановления о трудоустройстве обязанного лица орган по труду, занятости и социальной защите в течение трех рабочих дней определяет одну или несколько организаций для трудоустройства обязанного лица таким образом, чтобы заработная плата обязанного лица </w:t>
      </w:r>
      <w:proofErr w:type="gramStart"/>
      <w:r>
        <w:t>позволяла обеспечить полное исполнение ежемесячных обязательств по возмещению расходов по содержанию детей и за ним сохранялось</w:t>
      </w:r>
      <w:proofErr w:type="gramEnd"/>
      <w:r>
        <w:t xml:space="preserve"> не менее 30 процентов заработной платы. Одновременно орган по труду, занятости и социальной защите выдает обязанному лицу направление на работу по форме, утвержденной Министерством труда и социальной защиты.</w:t>
      </w:r>
    </w:p>
    <w:p w:rsidR="00A05755" w:rsidRDefault="00A05755">
      <w:pPr>
        <w:pStyle w:val="newncpi"/>
      </w:pPr>
      <w:r>
        <w:t>Облисполкомы, а также Минский горисполком совместно с Минским облисполкомом, на которые возложена ответственность за обеспечение занятости обязанных лиц и оплаты их труда в размере, позволяющем полностью возмещать расходы по содержанию детей, определяют перечень организаций независимо от форм собственности для трудоустройства обязанных лиц (далее – перечень).</w:t>
      </w:r>
    </w:p>
    <w:p w:rsidR="00A05755" w:rsidRDefault="00A05755">
      <w:pPr>
        <w:pStyle w:val="newncpi"/>
      </w:pPr>
      <w:r>
        <w:lastRenderedPageBreak/>
        <w:t>Трудоустройство обязанных лиц осуществляется в организации, включенные в перечень</w:t>
      </w:r>
      <w:r>
        <w:rPr>
          <w:i/>
          <w:iCs/>
        </w:rPr>
        <w:t>.</w:t>
      </w:r>
    </w:p>
    <w:p w:rsidR="00A05755" w:rsidRDefault="00A05755">
      <w:pPr>
        <w:pStyle w:val="newncpi"/>
      </w:pPr>
      <w:r>
        <w:t>Организации, включенные в перечень, обязаны в трехдневный срок со дня возникновения свободных рабочих мест (вакансий) информировать об этом органы по труду, занятости и социальной защите с указанием условий труда и размера заработной платы по соответствующим вакансиям.</w:t>
      </w:r>
    </w:p>
    <w:p w:rsidR="00A05755" w:rsidRDefault="00A05755">
      <w:pPr>
        <w:pStyle w:val="newncpi"/>
      </w:pPr>
      <w:r>
        <w:t>Обязанное лицо, являющееся иностранным гражданином или лицом без гражданства, временно пребывающее или временно проживающее в Республике Беларусь, может быть трудоустроено без получения специального разрешения на право занятия трудовой деятельностью в Республике Беларусь.</w:t>
      </w:r>
    </w:p>
    <w:p w:rsidR="00A05755" w:rsidRDefault="00A05755">
      <w:pPr>
        <w:pStyle w:val="point"/>
      </w:pPr>
      <w:r>
        <w:t>6. </w:t>
      </w:r>
      <w:proofErr w:type="gramStart"/>
      <w:r>
        <w:t>В случае необходимости трудоустройства обязанного лица, прекратившего нахождение в лечебно-трудовом профилактории или освободившегося из мест лишения свободы, администрация лечебно-трудового профилактория или учреждения уголовно-исполнительной системы Министерства внутренних дел за три месяца до истечения срока его пребывания (освобождения) информирует об этом суд по месту постоянного проживания обязанного лица, орган внутренних дел и орган по труду, занятости и социальной защите, а также направляет</w:t>
      </w:r>
      <w:proofErr w:type="gramEnd"/>
      <w:r>
        <w:t xml:space="preserve"> в суд исполнительный документ в день освобождения данного лица.</w:t>
      </w:r>
    </w:p>
    <w:p w:rsidR="00A05755" w:rsidRDefault="00A05755">
      <w:pPr>
        <w:pStyle w:val="newncpi"/>
      </w:pPr>
      <w:r>
        <w:t>Трудоустройство этих лиц производится на основании судебного постановления о трудоустройстве.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постановление о трудоустройстве обязанного лица.</w:t>
      </w:r>
    </w:p>
    <w:p w:rsidR="00A05755" w:rsidRDefault="00A05755">
      <w:pPr>
        <w:pStyle w:val="point"/>
      </w:pPr>
      <w:r>
        <w:t xml:space="preserve">7. В день явки обязанного лица в орган по труду, занятости и социальной защите и после уточнения наличия свободных рабочих мест в организации ему </w:t>
      </w:r>
      <w:proofErr w:type="gramStart"/>
      <w:r>
        <w:t>выдается направление для трудоустройства и одновременно разъясняется</w:t>
      </w:r>
      <w:proofErr w:type="gramEnd"/>
      <w:r>
        <w:t xml:space="preserve"> его обязанность явиться в организацию для трудоустройства и приступить к работе не позднее дня, следующего за днем получения такого направления.</w:t>
      </w:r>
    </w:p>
    <w:p w:rsidR="00A05755" w:rsidRDefault="00A05755">
      <w:pPr>
        <w:pStyle w:val="newncpi"/>
      </w:pPr>
      <w:r>
        <w:t>Прием на работу обязанного лица, в отношении которого вынесено судебное постановление о трудоустройстве, осуществляется организациями на основании направления, выданного органом по труду, занятости и социальной защите.</w:t>
      </w:r>
    </w:p>
    <w:p w:rsidR="00A05755" w:rsidRDefault="00A05755">
      <w:pPr>
        <w:pStyle w:val="newncpi"/>
      </w:pPr>
      <w:r>
        <w:t>Не позднее дня, следующего за днем выдачи обязанному лицу направления для трудоустройства, орган по труду, занятости и социальной защите уточняет у нанимателя результаты его приема на работу.</w:t>
      </w:r>
    </w:p>
    <w:p w:rsidR="00A05755" w:rsidRDefault="00A05755">
      <w:pPr>
        <w:pStyle w:val="point"/>
      </w:pPr>
      <w:r>
        <w:t>8. Не допускается отказ нанимателей в приеме на работу обязанных лиц, направляемых органами по труду, занятости и социальной защите, а также отказ обязанных лиц от выполнения работы.</w:t>
      </w:r>
    </w:p>
    <w:p w:rsidR="00A05755" w:rsidRDefault="00A05755">
      <w:pPr>
        <w:pStyle w:val="newncpi"/>
      </w:pPr>
      <w:r>
        <w:t xml:space="preserve">Органами по труду, занятости и социальной защите обеспечивается </w:t>
      </w:r>
      <w:proofErr w:type="gramStart"/>
      <w:r>
        <w:t>контроль за</w:t>
      </w:r>
      <w:proofErr w:type="gramEnd"/>
      <w:r>
        <w:t xml:space="preserve"> соблюдением нанимателями законодательства о занятости в части приема обязанных лиц на работу в порядке, установленном законодательством.</w:t>
      </w:r>
    </w:p>
    <w:p w:rsidR="00A05755" w:rsidRDefault="00A05755">
      <w:pPr>
        <w:pStyle w:val="point"/>
      </w:pPr>
      <w:r>
        <w:t>9. В случае неявки обязанных лиц в орган по труду, занятости и социальной защите, а также в организацию для трудоустройства в течение дня, следующего за днем выдачи направления для трудоустройства, орган по труду, занятости и социальной защите на следующий день извещает об этом орган внутренних дел по месту жительства обязанного лица.</w:t>
      </w:r>
    </w:p>
    <w:p w:rsidR="00A05755" w:rsidRDefault="00A05755">
      <w:pPr>
        <w:pStyle w:val="newncpi"/>
      </w:pPr>
      <w:r>
        <w:t xml:space="preserve">Для обеспечения явки обязанных лиц органы внутренних дел </w:t>
      </w:r>
      <w:proofErr w:type="gramStart"/>
      <w:r>
        <w:t>выносят этим лицам официальное предупреждение о недопустимости противоправного поведения и при необходимости обеспечивают</w:t>
      </w:r>
      <w:proofErr w:type="gramEnd"/>
      <w:r>
        <w:t xml:space="preserve"> их явку (доставку в случае обнаружения этих лиц по результатам розыска) в органы по труду, занятости и социальной защите и организации. Копии предупреждений направляются в органы по труду, занятости и социальной защите.</w:t>
      </w:r>
    </w:p>
    <w:p w:rsidR="00A05755" w:rsidRDefault="00A05755">
      <w:pPr>
        <w:pStyle w:val="point"/>
      </w:pPr>
      <w:r>
        <w:t>10. </w:t>
      </w:r>
      <w:proofErr w:type="gramStart"/>
      <w:r>
        <w:t>Контроль за</w:t>
      </w:r>
      <w:proofErr w:type="gramEnd"/>
      <w:r>
        <w:t xml:space="preserve"> ежедневной явкой обязанных лиц на работу осуществляют наниматели совместно с органами внутренних дел и органами по труду, занятости и социальной защите.</w:t>
      </w:r>
    </w:p>
    <w:p w:rsidR="00A05755" w:rsidRDefault="00A05755">
      <w:pPr>
        <w:pStyle w:val="newncpi"/>
      </w:pPr>
      <w:r>
        <w:lastRenderedPageBreak/>
        <w:t>Организации, в которых работают обязанные лица, должны:</w:t>
      </w:r>
    </w:p>
    <w:p w:rsidR="00A05755" w:rsidRDefault="00A05755">
      <w:pPr>
        <w:pStyle w:val="newncpi"/>
      </w:pPr>
      <w:r>
        <w:t>постоянно информировать органы внутренних дел, органы по труду, занятости и социальной защите о неявке обязанных лиц на работу;</w:t>
      </w:r>
    </w:p>
    <w:p w:rsidR="00A05755" w:rsidRDefault="00A05755">
      <w:pPr>
        <w:pStyle w:val="newncpi"/>
      </w:pPr>
      <w:proofErr w:type="gramStart"/>
      <w:r>
        <w:t>ежемесячно в течение трех первых рабочих дней месяца, следующего за отчетным,</w:t>
      </w:r>
      <w:r>
        <w:rPr>
          <w:i/>
          <w:iCs/>
        </w:rPr>
        <w:t xml:space="preserve"> </w:t>
      </w:r>
      <w:r>
        <w:t>представлять в органы внутренних дел, органы по труду, занятости и социальной защите информацию об учете рабочего времени обязанных лиц, о нарушениях трудовой дисциплины обязанными лицами, в том числе повлекших уменьшение их заработной платы (табели учета рабочего времени, приказы об отстранении от выполнения работы и иные документы, подтверждающие факты нарушения</w:t>
      </w:r>
      <w:proofErr w:type="gramEnd"/>
      <w:r>
        <w:t xml:space="preserve"> трудовой дисциплины).</w:t>
      </w:r>
    </w:p>
    <w:p w:rsidR="00A05755" w:rsidRDefault="00A05755">
      <w:pPr>
        <w:pStyle w:val="newncpi"/>
      </w:pPr>
      <w:r>
        <w:t>Ежедневный учет явки обязанных лиц на работу и ухода с нее обеспечивает наниматель.</w:t>
      </w:r>
    </w:p>
    <w:p w:rsidR="00A05755" w:rsidRDefault="00A05755">
      <w:pPr>
        <w:pStyle w:val="newncpi"/>
      </w:pPr>
      <w:r>
        <w:t>В день неявки обязанного лица на работу:</w:t>
      </w:r>
    </w:p>
    <w:p w:rsidR="00A05755" w:rsidRDefault="00A05755">
      <w:pPr>
        <w:pStyle w:val="newncpi"/>
      </w:pPr>
      <w:r>
        <w:t xml:space="preserve">наниматель сообщает об этом в соответствующий орган по труду, занятости и социальной защите и орган внутренних дел, а также </w:t>
      </w:r>
      <w:proofErr w:type="gramStart"/>
      <w:r>
        <w:t>устанавливает причины его неявки и принимает</w:t>
      </w:r>
      <w:proofErr w:type="gramEnd"/>
      <w:r>
        <w:t xml:space="preserve"> меры по обеспечению явки на работу обязанного лица;</w:t>
      </w:r>
    </w:p>
    <w:p w:rsidR="00A05755" w:rsidRDefault="00A05755">
      <w:pPr>
        <w:pStyle w:val="newncpi"/>
      </w:pPr>
      <w:r>
        <w:t>при наличии неуважительной причины неявки на работу наниматель и орган по труду, занятости и социальной защите обращаются в орган внутренних дел о содействии в доставке обязанного лица на работу;</w:t>
      </w:r>
    </w:p>
    <w:p w:rsidR="00A05755" w:rsidRDefault="00A05755">
      <w:pPr>
        <w:pStyle w:val="newncpi"/>
      </w:pPr>
      <w:r>
        <w:t xml:space="preserve">орган внутренних дел </w:t>
      </w:r>
      <w:proofErr w:type="gramStart"/>
      <w:r>
        <w:t>выносит этому лицу официальное предупреждение о недопустимости противоправного поведения и при необходимости обеспечивает</w:t>
      </w:r>
      <w:proofErr w:type="gramEnd"/>
      <w:r>
        <w:t xml:space="preserve"> его явку (доставку в случае обнаружения этого лица по результатам розыска) в организацию. Копия предупреждения направляется нанимателю и в орган по труду, занятости и социальной защите.</w:t>
      </w:r>
    </w:p>
    <w:p w:rsidR="00A05755" w:rsidRDefault="00A05755">
      <w:pPr>
        <w:pStyle w:val="point"/>
      </w:pPr>
      <w:r>
        <w:t>11. </w:t>
      </w:r>
      <w:proofErr w:type="gramStart"/>
      <w:r>
        <w:t>Обязанное лицо не может быть уволено с работы до полного возмещения расходов по содержанию детей, за исключением случаев, предусмотренных в пунктах 1 (кроме сокращения численности или штата работников), 2, 8 статьи 42, пунктах 1, 2, 5, 6 статьи 44 и пунктах 2, 4 статьи 47 Трудового кодекса Республики Беларусь, а также в части пятнадцатой пункта 14 Декрета.</w:t>
      </w:r>
      <w:proofErr w:type="gramEnd"/>
    </w:p>
    <w:p w:rsidR="00A05755" w:rsidRDefault="00A05755">
      <w:pPr>
        <w:pStyle w:val="newncpi"/>
      </w:pPr>
      <w:r>
        <w:t>При увольнении обязанного лица по основаниям, предусмотренным в пунктах 1, 2, 8 статьи 42, пункте 2 статьи 44, пункте 2 статьи 47 Трудового кодекса Республики Беларусь, наниматель в день увольнения направляет об этом информацию:</w:t>
      </w:r>
    </w:p>
    <w:p w:rsidR="00A05755" w:rsidRDefault="00A05755">
      <w:pPr>
        <w:pStyle w:val="newncpi"/>
      </w:pPr>
      <w:r>
        <w:t>в орган по труду, занятости и социальной защите и орган внутренних дел (если обязанное лицо работало на основании судебного постановления о трудоустройстве) для обеспечения трудоустройства обязанного лица на новое место работы;</w:t>
      </w:r>
    </w:p>
    <w:p w:rsidR="00A05755" w:rsidRDefault="00A05755">
      <w:pPr>
        <w:pStyle w:val="newncpi"/>
      </w:pPr>
      <w:r>
        <w:t>взыскателю расходов по содержанию детей (если обязанное лицо на день увольнения добровольно возмещало такие расходы) для обращения в суд с заявлением о взыскании с обязанного лица расходов по содержанию детей и его трудоустройстве в порядке, установленном в пунктах 9 и 13 Декрета, а также настоящим Положением.</w:t>
      </w:r>
    </w:p>
    <w:p w:rsidR="00A05755" w:rsidRDefault="00A05755">
      <w:pPr>
        <w:pStyle w:val="newncpi"/>
      </w:pPr>
      <w:r>
        <w:t>Если обязанное лицо самостоятельно найдет место работы с заработной платой, превышающей заработную плату по предоставленному месту работы, наниматель при наличии письма от другого нанимателя вправе по согласованию с органом по труду, занятости и социальной защите уволить обязанное лицо для дальнейшей работы у этого нанимателя.</w:t>
      </w:r>
    </w:p>
    <w:p w:rsidR="00A05755" w:rsidRDefault="00A05755">
      <w:pPr>
        <w:pStyle w:val="point"/>
      </w:pPr>
      <w:r>
        <w:t>12. </w:t>
      </w:r>
      <w:proofErr w:type="gramStart"/>
      <w:r>
        <w:t>При увольнении обязанного лица по основанию, предусмотренному в пункте 1 статьи 44 Трудового кодекса Республики Беларусь, в связи с призывом на военную службу, направлением на альтернативную службу для обеспечения его трудоустройства после увольнения с военной службы, альтернативной службы командир воинской части по месту прохождения воинской службы, орган по труду, занятости и социальной защите по месту нахождения организации, в которой обязанное</w:t>
      </w:r>
      <w:proofErr w:type="gramEnd"/>
      <w:r>
        <w:t xml:space="preserve"> лицо проходит альтернативную службу, за три месяца до окончания срока военной службы, альтернативной службы должен проинформировать об этом суд, органы внутренних дел и органы по труду, </w:t>
      </w:r>
      <w:r>
        <w:lastRenderedPageBreak/>
        <w:t>занятости и социальной защите по месту постоянного проживания обязанного лица, а также направить в суд исполнительный документ в день увольнения обязанного лица.</w:t>
      </w:r>
    </w:p>
    <w:p w:rsidR="00A05755" w:rsidRDefault="00A05755">
      <w:pPr>
        <w:pStyle w:val="newncpi"/>
      </w:pPr>
      <w:r>
        <w:t>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лица.</w:t>
      </w:r>
    </w:p>
    <w:p w:rsidR="00A05755" w:rsidRDefault="00A05755">
      <w:pPr>
        <w:pStyle w:val="point"/>
      </w:pPr>
      <w:r>
        <w:t>13. Основанием для временного трудоустройства обязанного лица, подвергнутого административному аресту с обязательным привлечением к труду за уклонение от трудоустройства по судебному постановлению о трудоустройстве (далее – административно арестованные обязанные лица), является постановление об административном аресте с обязательным привлечением к труду.</w:t>
      </w:r>
    </w:p>
    <w:p w:rsidR="00A05755" w:rsidRDefault="00A05755">
      <w:pPr>
        <w:pStyle w:val="point"/>
      </w:pPr>
      <w:r>
        <w:t>14. Временное трудоустройство административно арестованных обязанных лиц осуществляется в организации, включенные в перечень. При этом организации должны располагаться, как правило, в пределах населенных пунктов, на территории которых расположены центры изоляции правонарушителей органов внутренних дел или изоляторы временного содержания органов внутренних дел, в которых содержатся административно арестованные обязанные лица</w:t>
      </w:r>
      <w:r>
        <w:rPr>
          <w:i/>
          <w:iCs/>
        </w:rPr>
        <w:t>.</w:t>
      </w:r>
    </w:p>
    <w:p w:rsidR="00A05755" w:rsidRDefault="00A05755">
      <w:pPr>
        <w:pStyle w:val="newncpi"/>
      </w:pPr>
      <w:r>
        <w:t>Удержание суммы расходов по содержанию детей из средств, заработанных административно арестованными обязанными лицами, производится нанимателем в соответствии с законодательством Республики Беларусь.</w:t>
      </w:r>
    </w:p>
    <w:p w:rsidR="00A05755" w:rsidRDefault="00A05755">
      <w:pPr>
        <w:pStyle w:val="point"/>
      </w:pPr>
      <w:r>
        <w:t>15. Органы по труду, занятости и социальной защите еженедельно предоставляют органам внутренних дел информацию о наличии свободных рабочих мест (вакансий) в организациях, включенных в перечень, для трудоустройства административно арестованных обязанных лиц.</w:t>
      </w:r>
    </w:p>
    <w:p w:rsidR="00A05755" w:rsidRDefault="00A05755">
      <w:pPr>
        <w:pStyle w:val="point"/>
      </w:pPr>
      <w:r>
        <w:t> </w:t>
      </w:r>
    </w:p>
    <w:p w:rsidR="00427AF1" w:rsidRDefault="00427AF1"/>
    <w:sectPr w:rsidR="00427AF1" w:rsidSect="00A05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49" w:rsidRDefault="00EE7249" w:rsidP="00A05755">
      <w:pPr>
        <w:spacing w:after="0" w:line="240" w:lineRule="auto"/>
      </w:pPr>
      <w:r>
        <w:separator/>
      </w:r>
    </w:p>
  </w:endnote>
  <w:endnote w:type="continuationSeparator" w:id="0">
    <w:p w:rsidR="00EE7249" w:rsidRDefault="00EE7249" w:rsidP="00A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5" w:rsidRDefault="00A057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5" w:rsidRDefault="00A057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05755" w:rsidTr="00A05755">
      <w:tc>
        <w:tcPr>
          <w:tcW w:w="1800" w:type="dxa"/>
          <w:shd w:val="clear" w:color="auto" w:fill="auto"/>
          <w:vAlign w:val="center"/>
        </w:tcPr>
        <w:p w:rsidR="00A05755" w:rsidRDefault="00A0575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64E42E7" wp14:editId="33699E6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05755" w:rsidRDefault="00A057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05755" w:rsidRDefault="00A057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01.09.2021</w:t>
          </w:r>
        </w:p>
        <w:p w:rsidR="00A05755" w:rsidRPr="00A05755" w:rsidRDefault="00A057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05755" w:rsidRDefault="00A05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49" w:rsidRDefault="00EE7249" w:rsidP="00A05755">
      <w:pPr>
        <w:spacing w:after="0" w:line="240" w:lineRule="auto"/>
      </w:pPr>
      <w:r>
        <w:separator/>
      </w:r>
    </w:p>
  </w:footnote>
  <w:footnote w:type="continuationSeparator" w:id="0">
    <w:p w:rsidR="00EE7249" w:rsidRDefault="00EE7249" w:rsidP="00A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5" w:rsidRDefault="00A05755" w:rsidP="001446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755" w:rsidRDefault="00A05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5" w:rsidRPr="00A05755" w:rsidRDefault="00A05755" w:rsidP="001446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05755">
      <w:rPr>
        <w:rStyle w:val="a7"/>
        <w:rFonts w:ascii="Times New Roman" w:hAnsi="Times New Roman" w:cs="Times New Roman"/>
        <w:sz w:val="24"/>
      </w:rPr>
      <w:fldChar w:fldCharType="begin"/>
    </w:r>
    <w:r w:rsidRPr="00A0575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0575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05755">
      <w:rPr>
        <w:rStyle w:val="a7"/>
        <w:rFonts w:ascii="Times New Roman" w:hAnsi="Times New Roman" w:cs="Times New Roman"/>
        <w:sz w:val="24"/>
      </w:rPr>
      <w:fldChar w:fldCharType="end"/>
    </w:r>
  </w:p>
  <w:p w:rsidR="00A05755" w:rsidRPr="00A05755" w:rsidRDefault="00A0575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5" w:rsidRDefault="00A05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55"/>
    <w:rsid w:val="002B42E3"/>
    <w:rsid w:val="00427AF1"/>
    <w:rsid w:val="00A05755"/>
    <w:rsid w:val="00D37004"/>
    <w:rsid w:val="00E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057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0575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57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57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0575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575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057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575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57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57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57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57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57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57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57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57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0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755"/>
  </w:style>
  <w:style w:type="paragraph" w:styleId="a5">
    <w:name w:val="footer"/>
    <w:basedOn w:val="a"/>
    <w:link w:val="a6"/>
    <w:uiPriority w:val="99"/>
    <w:unhideWhenUsed/>
    <w:rsid w:val="00A0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755"/>
  </w:style>
  <w:style w:type="character" w:styleId="a7">
    <w:name w:val="page number"/>
    <w:basedOn w:val="a0"/>
    <w:uiPriority w:val="99"/>
    <w:semiHidden/>
    <w:unhideWhenUsed/>
    <w:rsid w:val="00A05755"/>
  </w:style>
  <w:style w:type="table" w:styleId="a8">
    <w:name w:val="Table Grid"/>
    <w:basedOn w:val="a1"/>
    <w:uiPriority w:val="59"/>
    <w:rsid w:val="00A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057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0575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57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57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0575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575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057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575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57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57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57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57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57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57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57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57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0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755"/>
  </w:style>
  <w:style w:type="paragraph" w:styleId="a5">
    <w:name w:val="footer"/>
    <w:basedOn w:val="a"/>
    <w:link w:val="a6"/>
    <w:uiPriority w:val="99"/>
    <w:unhideWhenUsed/>
    <w:rsid w:val="00A0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755"/>
  </w:style>
  <w:style w:type="character" w:styleId="a7">
    <w:name w:val="page number"/>
    <w:basedOn w:val="a0"/>
    <w:uiPriority w:val="99"/>
    <w:semiHidden/>
    <w:unhideWhenUsed/>
    <w:rsid w:val="00A05755"/>
  </w:style>
  <w:style w:type="table" w:styleId="a8">
    <w:name w:val="Table Grid"/>
    <w:basedOn w:val="a1"/>
    <w:uiPriority w:val="59"/>
    <w:rsid w:val="00A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12730</Characters>
  <Application>Microsoft Office Word</Application>
  <DocSecurity>0</DocSecurity>
  <Lines>231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Глушонок</dc:creator>
  <cp:lastModifiedBy>Глушонок</cp:lastModifiedBy>
  <cp:revision>1</cp:revision>
  <dcterms:created xsi:type="dcterms:W3CDTF">2021-09-01T14:08:00Z</dcterms:created>
  <dcterms:modified xsi:type="dcterms:W3CDTF">2021-09-01T14:08:00Z</dcterms:modified>
</cp:coreProperties>
</file>